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4500" w:type="dxa"/>
        <w:gridCol w:w="4500" w:type="dxa"/>
      </w:tblGrid>
      <w:tr>
        <w:trPr/>
        <w:tc>
          <w:tcPr>
            <w:tcW w:w="4500" w:type="dxa"/>
          </w:tcPr>
          <w:p>
            <w:pPr>
              <w:pStyle w:val="AlignCenter2"/>
            </w:pPr>
            <w:r>
              <w:pict>
                <v:shape type="#_x0000_t75" stroked="f" style="width:228pt; height:174.021201413pt; margin-left:0pt; margin-top:0pt; mso-position-horizontal:left; mso-position-vertical:top; mso-position-horizontal-relative:char; mso-position-vertical-relative:line; z-index:-2147483647;">
                  <v:imagedata r:id="rId7" o:title=""/>
                </v:shape>
              </w:pict>
            </w:r>
          </w:p>
        </w:tc>
        <w:tc>
          <w:tcPr>
            <w:tcW w:w="4500" w:type="dxa"/>
            <w:vAlign w:val="center"/>
            <w:shd w:val="clear" w:fill="287c96"/>
          </w:tcPr>
          <w:p>
            <w:pPr>
              <w:pStyle w:val="AlignCenter"/>
            </w:pPr>
            <w:r>
              <w:rPr>
                <w:color w:val="ffffff"/>
              </w:rPr>
              <w:t xml:space="preserve">PARALEGAL</w:t>
            </w:r>
          </w:p>
          <w:p>
            <w:pPr>
              <w:pStyle w:val="AlignCenter"/>
            </w:pPr>
            <w:r>
              <w:rPr>
                <w:color w:val="ffffff"/>
                <w:sz w:val="34"/>
                <w:szCs w:val="34"/>
              </w:rPr>
              <w:t xml:space="preserve">ARTURO DIAZ</w:t>
            </w:r>
          </w:p>
          <w:p>
            <w:pPr>
              <w:pStyle w:val="AlignCenter2"/>
            </w:pPr>
            <w:r>
              <w:rPr>
                <w:color w:val="ffffff"/>
                <w:b w:val="1"/>
                <w:bCs w:val="1"/>
              </w:rPr>
              <w:t xml:space="preserve">T. </w:t>
            </w:r>
            <w:r>
              <w:rPr>
                <w:color w:val="ffffff"/>
              </w:rPr>
              <w:t xml:space="preserve">317-637-0700 x222</w:t>
            </w:r>
          </w:p>
          <w:p>
            <w:pPr>
              <w:pStyle w:val="AlignCenter2"/>
            </w:pPr>
            <w:r>
              <w:rPr>
                <w:color w:val="ffffff"/>
                <w:b w:val="1"/>
                <w:bCs w:val="1"/>
              </w:rPr>
              <w:t xml:space="preserve">E. </w:t>
            </w:r>
            <w:r>
              <w:rPr>
                <w:color w:val="ffffff"/>
              </w:rPr>
              <w:t xml:space="preserve">adiaz@psrb.com</w:t>
            </w:r>
          </w:p>
          <w:p>
            <w:pPr>
              <w:pStyle w:val="AlignCenter2"/>
            </w:pPr>
            <w:hyperlink r:id="rId8" w:history="1">
              <w:r>
                <w:rPr>
                  <w:color w:val="ffffff"/>
                </w:rPr>
                <w:t xml:space="preserve">Office: Indianapolis</w:t>
              </w:r>
            </w:hyperlink>
          </w:p>
        </w:tc>
      </w:tr>
    </w:tbl>
    <w:p>
      <w:pPr/>
      <w:r>
        <w:rPr/>
        <w:t xml:space="preserve"/>
      </w:r>
    </w:p>
    <w:tbl>
      <w:tblGrid>
        <w:gridCol w:w="2250" w:type="dxa"/>
        <w:gridCol w:w="6750" w:type="dxa"/>
      </w:tblGrid>
      <w:tr>
        <w:trPr/>
        <w:tc>
          <w:tcPr>
            <w:tcW w:w="2250" w:type="dxa"/>
          </w:tcPr>
          <w:p>
            <w:pPr>
              <w:pStyle w:val="Heading3"/>
            </w:pPr>
            <w:r>
              <w:rPr/>
              <w:t xml:space="preserve">Practices</w:t>
            </w:r>
          </w:p>
          <w:p>
            <w:pPr/>
            <w:hyperlink r:id="rId9" w:history="1">
              <w:r>
                <w:rPr/>
                <w:t xml:space="preserve">Business</w:t>
              </w:r>
            </w:hyperlink>
          </w:p>
          <w:p>
            <w:pPr/>
            <w:hyperlink r:id="rId10" w:history="1">
              <w:r>
                <w:rPr/>
                <w:t xml:space="preserve">Environmental</w:t>
              </w:r>
            </w:hyperlink>
          </w:p>
          <w:p>
            <w:pPr/>
            <w:hyperlink r:id="rId11" w:history="1">
              <w:r>
                <w:rPr/>
                <w:t xml:space="preserve">Insurance Coverage</w:t>
              </w:r>
            </w:hyperlink>
          </w:p>
          <w:p>
            <w:pPr/>
            <w:hyperlink r:id="rId12" w:history="1">
              <w:r>
                <w:rPr/>
                <w:t xml:space="preserve">Litigation</w:t>
              </w:r>
            </w:hyperlink>
          </w:p>
          <w:p>
            <w:pPr/>
            <w:hyperlink r:id="rId13" w:history="1">
              <w:r>
                <w:rPr/>
                <w:t xml:space="preserve">Real Estate</w:t>
              </w:r>
            </w:hyperlink>
          </w:p>
          <w:p>
            <w:pPr>
              <w:pStyle w:val="Heading3"/>
            </w:pPr>
            <w:r>
              <w:rPr/>
              <w:t xml:space="preserve">Industries</w:t>
            </w:r>
          </w:p>
          <w:p>
            <w:pPr/>
            <w:hyperlink r:id="rId14" w:history="1">
              <w:r>
                <w:rPr/>
                <w:t xml:space="preserve">Agribusiness</w:t>
              </w:r>
            </w:hyperlink>
          </w:p>
          <w:p>
            <w:pPr/>
            <w:hyperlink r:id="rId15" w:history="1">
              <w:r>
                <w:rPr/>
                <w:t xml:space="preserve">Education &amp; Schools</w:t>
              </w:r>
            </w:hyperlink>
          </w:p>
          <w:p>
            <w:pPr/>
            <w:hyperlink r:id="rId16" w:history="1">
              <w:r>
                <w:rPr/>
                <w:t xml:space="preserve">Energy &amp; Utilities</w:t>
              </w:r>
            </w:hyperlink>
          </w:p>
          <w:p>
            <w:pPr/>
            <w:hyperlink r:id="rId17" w:history="1">
              <w:r>
                <w:rPr/>
                <w:t xml:space="preserve">Individuals &amp; Closely Held Businesses</w:t>
              </w:r>
            </w:hyperlink>
          </w:p>
          <w:p>
            <w:pPr/>
            <w:hyperlink r:id="rId18" w:history="1">
              <w:r>
                <w:rPr/>
                <w:t xml:space="preserve">Manufacturing</w:t>
              </w:r>
            </w:hyperlink>
          </w:p>
          <w:p>
            <w:pPr/>
            <w:hyperlink r:id="rId19" w:history="1">
              <w:r>
                <w:rPr/>
                <w:t xml:space="preserve">Municipalities &amp; Government</w:t>
              </w:r>
            </w:hyperlink>
          </w:p>
          <w:p>
            <w:pPr/>
            <w:hyperlink r:id="rId20" w:history="1">
              <w:r>
                <w:rPr/>
                <w:t xml:space="preserve">Nonprofit &amp; Religious Organizations</w:t>
              </w:r>
            </w:hyperlink>
          </w:p>
          <w:p>
            <w:pPr/>
            <w:hyperlink r:id="rId21" w:history="1">
              <w:r>
                <w:rPr/>
                <w:t xml:space="preserve">Real Estate Development &amp; Construction</w:t>
              </w:r>
            </w:hyperlink>
          </w:p>
        </w:tc>
        <w:tc>
          <w:tcPr>
            <w:tcW w:w="6750" w:type="dxa"/>
          </w:tcPr>
          <w:p>
            <w:pPr>
              <w:pStyle w:val="Heading1"/>
            </w:pPr>
            <w:r>
              <w:rPr/>
              <w:t xml:space="preserve">Overview</w:t>
            </w:r>
          </w:p>
          <w:p>
            <w:pPr/>
            <w:r>
              <w:rPr/>
              <w:t xml:space="preserve">Arturo recently earned a paralegal certificate from Ivy Tech Community College in 2023. As a bilingual legal professional, he is interested in positions that will strengthen his professional experience in Administrative Law and Litigation.</w:t>
            </w:r>
          </w:p>
          <w:p>
            <w:pPr/>
            <w:r>
              <w:rPr/>
              <w:t xml:space="preserve">Arturo graduated from the LL.M. program at Robert H. McKinney School of Law in 2018. He is an accomplished Peruvian lawyer graduated from the Pontificia Universidad Católica del Perú (PUCP, 2014), with a strong background in administrative law, public employment law, HR policy in the government, and legal research. In Peru, Arturo conducted comprehensive legal research at the Civil Service Authority (SERVIR) aiming the proposal of the Civil Service Law No. 30057 passed by the Peruvian Congress in 2013. In Indiana, Arturo gained valuable experience as a bailiff in the Marion County Courts Criminal Division.</w:t>
            </w:r>
          </w:p>
          <w:p>
            <w:pPr>
              <w:pStyle w:val="Heading1"/>
            </w:pPr>
            <w:r>
              <w:rPr/>
              <w:t xml:space="preserve">Education</w:t>
            </w:r>
          </w:p>
          <w:p>
            <w:pPr>
              <w:numPr>
                <w:ilvl w:val="0"/>
                <w:numId w:val="11"/>
              </w:numPr>
            </w:pPr>
            <w:r>
              <w:rPr/>
              <w:t xml:space="preserve">2023, Paralegal Certificate, Ivy Tech Community College, Indianapolis</w:t>
            </w:r>
          </w:p>
          <w:p>
            <w:pPr>
              <w:numPr>
                <w:ilvl w:val="0"/>
                <w:numId w:val="11"/>
              </w:numPr>
            </w:pPr>
            <w:r>
              <w:rPr/>
              <w:t xml:space="preserve">2018, LLM in American Law for Foreign Lawyers, Indiana University, Robert H. McKinney School of Law, Indianapolis</w:t>
            </w:r>
          </w:p>
          <w:p>
            <w:pPr>
              <w:numPr>
                <w:ilvl w:val="0"/>
                <w:numId w:val="11"/>
              </w:numPr>
            </w:pPr>
            <w:r>
              <w:rPr/>
              <w:t xml:space="preserve">2014, Pontificia Universidad Catolica Del Peru School of Law, Lima, Peru</w:t>
            </w:r>
          </w:p>
          <w:p>
            <w:pPr>
              <w:numPr>
                <w:ilvl w:val="0"/>
                <w:numId w:val="11"/>
              </w:numPr>
            </w:pPr>
            <w:r>
              <w:rPr/>
              <w:t xml:space="preserve">2014, Licensed Lawyer in Peru</w:t>
            </w:r>
          </w:p>
          <w:p>
            <w:pPr/>
            <w:r>
              <w:rPr/>
              <w:t xml:space="preserve"> </w:t>
            </w:r>
          </w:p>
          <w:p>
            <w:pPr>
              <w:pStyle w:val="Heading1"/>
            </w:pPr>
            <w:r>
              <w:rPr/>
              <w:t xml:space="preserve">Affiliations</w:t>
            </w:r>
          </w:p>
          <w:p>
            <w:pPr>
              <w:pStyle w:val="Heading2"/>
            </w:pPr>
            <w:r>
              <w:rPr/>
              <w:t xml:space="preserve">Professional Affiliations</w:t>
            </w:r>
          </w:p>
          <w:p>
            <w:pPr/>
            <w:r>
              <w:rPr/>
              <w:t xml:space="preserve">2018, Hispanic Law Society (HLS) – IU McKinney School of Law</w:t>
            </w:r>
          </w:p>
          <w:p>
            <w:pPr/>
            <w:r>
              <w:rPr/>
              <w:t xml:space="preserve">2010, Foro académico Asociación Civil – Pontificia Universidad Católica del Peru</w:t>
            </w:r>
          </w:p>
          <w:p>
            <w:pPr>
              <w:pStyle w:val="Heading1"/>
            </w:pPr>
            <w:r>
              <w:rPr/>
              <w:t xml:space="preserve">Articles &amp; Events</w:t>
            </w:r>
          </w:p>
          <w:p>
            <w:pPr>
              <w:pStyle w:val="Heading4"/>
            </w:pPr>
            <w:r>
              <w:rPr/>
              <w:t xml:space="preserve">2010 | Co-Author</w:t>
            </w:r>
          </w:p>
          <w:p>
            <w:pPr/>
            <w:r>
              <w:rPr/>
              <w:t xml:space="preserve">Analysis of the Conflict between Israel and the Gaza Strip (Análisis del conflicto entre Israel y la Franja de Gaza),  Lima Bar Association Bulletin</w:t>
            </w:r>
          </w:p>
          <w:p>
            <w:pPr>
              <w:pStyle w:val="Heading4"/>
            </w:pPr>
            <w:r>
              <w:rPr/>
              <w:t xml:space="preserve">2010 | Co-Author</w:t>
            </w:r>
          </w:p>
          <w:p>
            <w:pPr/>
            <w:r>
              <w:rPr/>
              <w:t xml:space="preserve">Analysis of the Kosovo case following its declaration of independence in 2008 (Análisis del caso de Kosovo a raíz de su declaración de independencia en el 2008), Lima Bar Association Bulletin</w:t>
            </w:r>
          </w:p>
        </w:tc>
      </w:tr>
    </w:tbl>
    <w:sectPr>
      <w:headerReference w:type="default" r:id="rId22"/>
      <w:footerReference w:type="default" r:id="rId2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type id="_x0000_t32" coordsize="21600,21600" o:spt="32" o:oned="t" path="m,l21600,21600e" filled="f">
          <v:path arrowok="t" fillok="f" o:connecttype="none"/>
          <o:lock v:ext="edit" shapetype="t"/>
        </v:shapetype>
        <v:shape id="_x0000_s1001" type="#_x0000_t32" style="width:450pt; height:0pt; margin-left:0pt; margin-top:0pt; mso-position-horizontal:left; mso-position-vertical:top; mso-position-horizontal-relative:char; mso-position-vertical-relative:line;">
          <w10:wrap type="inline"/>
          <v:stroke weight="1pt" color="e0e0e0"/>
        </v:shape>
      </w:pict>
    </w:r>
  </w:p>
  <w:p>
    <w:pPr>
      <w:pStyle w:val="leftRight"/>
    </w:pPr>
    <w:r>
      <w:rPr>
        <w:sz w:val="18"/>
        <w:szCs w:val="18"/>
      </w:rPr>
      <w:t xml:space="preserve">©2024 Plews Shadley Racher &amp; Braun LLP. All Rights Reserved.	Page </w:t>
    </w:r>
    <w:r>
      <w:fldChar w:fldCharType="begin"/>
    </w:r>
    <w:r>
      <w:rPr>
        <w:sz w:val="18"/>
        <w:szCs w:val="18"/>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4500" w:type="dxa"/>
      <w:gridCol w:w="4500" w:type="dxa"/>
    </w:tblGrid>
    <w:tr>
      <w:trPr/>
      <w:tc>
        <w:tcPr>
          <w:tcW w:w="4500" w:type="dxa"/>
        </w:tcPr>
        <w:p>
          <w:pPr/>
          <w:r>
            <w:pict>
              <v:shape type="#_x0000_t75" stroked="f" style="width:160pt; height:59.0405904059pt; margin-left:0pt; margin-top:0pt; mso-position-horizontal:left; mso-position-vertical:top; mso-position-horizontal-relative:char; mso-position-vertical-relative:line;">
                <w10:wrap type="inline"/>
                <v:imagedata r:id="rId1" o:title=""/>
              </v:shape>
            </w:pict>
          </w:r>
        </w:p>
      </w:tc>
      <w:tc>
        <w:tcPr>
          <w:tcW w:w="4500" w:type="dxa"/>
          <w:vAlign w:val="top"/>
        </w:tcPr>
        <w:p>
          <w:pPr>
            <w:jc w:val="end"/>
            <w:spacing w:before="0" w:after="0"/>
          </w:pPr>
          <w:r>
            <w:rPr/>
            <w:t xml:space="preserve">ARTURO DIAZ</w:t>
          </w:r>
        </w:p>
        <w:p>
          <w:pPr>
            <w:jc w:val="end"/>
            <w:spacing w:before="0" w:after="0"/>
          </w:pPr>
          <w:hyperlink r:id="rId2" w:history="1">
            <w:r>
              <w:rPr>
                <w:color w:val="d75504"/>
              </w:rPr>
              <w:t xml:space="preserve">www.psrb.com</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nsid w:val="9BB2A8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160"/>
    </w:pPr>
  </w:style>
  <w:style w:type="character" w:styleId="FootnoteReference">
    <w:name w:val="Footnote Reference"/>
    <w:semiHidden/>
    <w:unhideWhenUsed/>
    <w:rPr>
      <w:vertAlign w:val="superscript"/>
    </w:rPr>
  </w:style>
  <w:style w:type="paragraph" w:customStyle="1" w:styleId="leftRight">
    <w:name w:val="leftRight"/>
    <w:basedOn w:val="Normal"/>
    <w:pPr>
      <w:tabs>
        <w:tab w:val="right" w:leader="none" w:pos="9025.511811023622"/>
      </w:tabs>
    </w:pPr>
  </w:style>
  <w:style w:type="paragraph" w:customStyle="1" w:styleId="AlignCenter">
    <w:name w:val="AlignCenter"/>
    <w:basedOn w:val="Normal"/>
    <w:pPr>
      <w:jc w:val="center"/>
    </w:pPr>
  </w:style>
  <w:style w:type="paragraph" w:customStyle="1" w:styleId="AlignCenter2">
    <w:name w:val="AlignCenter2"/>
    <w:basedOn w:val="Normal"/>
    <w:pPr>
      <w:jc w:val="center"/>
      <w:spacing w:before="0" w:after="0"/>
    </w:pPr>
  </w:style>
  <w:style w:type="paragraph" w:styleId="Heading1">
    <w:name w:val="Heading1"/>
    <w:basedOn w:val="Normal"/>
    <w:pPr>
      <w:spacing w:before="400" w:after="100"/>
    </w:pPr>
    <w:rPr>
      <w:color w:val="d75504"/>
      <w:sz w:val="28"/>
      <w:szCs w:val="28"/>
      <w:smallCaps w:val="0"/>
      <w:caps w:val="1"/>
    </w:rPr>
  </w:style>
  <w:style w:type="paragraph" w:styleId="Heading2">
    <w:name w:val="Heading2"/>
    <w:basedOn w:val="Normal"/>
    <w:pPr>
      <w:spacing w:before="300"/>
    </w:pPr>
    <w:rPr>
      <w:color w:val="287c96"/>
      <w:sz w:val="24"/>
      <w:szCs w:val="24"/>
      <w:smallCaps w:val="0"/>
      <w:caps w:val="1"/>
    </w:rPr>
  </w:style>
  <w:style w:type="paragraph" w:styleId="Heading3">
    <w:name w:val="Heading3"/>
    <w:basedOn w:val="Normal"/>
    <w:pPr>
      <w:spacing w:before="200"/>
    </w:pPr>
    <w:rPr>
      <w:b w:val="1"/>
      <w:bCs w:val="1"/>
    </w:rPr>
  </w:style>
  <w:style w:type="paragraph" w:styleId="Heading4">
    <w:name w:val="Heading4"/>
    <w:basedOn w:val="Normal"/>
    <w:pPr>
      <w:spacing w:before="200"/>
    </w:pPr>
    <w:rPr>
      <w:b w:val="1"/>
      <w:bCs w:val="1"/>
    </w:rPr>
  </w:style>
  <w:style w:type="paragraph" w:styleId="Heading5">
    <w:name w:val="Heading5"/>
    <w:basedOn w:val="Normal"/>
    <w:pPr>
      <w:spacing w:before="200"/>
    </w:pPr>
    <w:rPr>
      <w:b w:val="1"/>
      <w:bCs w:val="1"/>
    </w:rPr>
  </w:style>
  <w:style w:type="paragraph" w:styleId="Heading6">
    <w:name w:val="Heading6"/>
    <w:basedOn w:val="Normal"/>
    <w:pPr>
      <w:spacing w:before="200"/>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srb.com/office-location/indianapolis/" TargetMode="External"/><Relationship Id="rId9" Type="http://schemas.openxmlformats.org/officeDocument/2006/relationships/hyperlink" Target="https://www.psrb.com/practice/business/" TargetMode="External"/><Relationship Id="rId10" Type="http://schemas.openxmlformats.org/officeDocument/2006/relationships/hyperlink" Target="https://www.psrb.com/practice/environmental/" TargetMode="External"/><Relationship Id="rId11" Type="http://schemas.openxmlformats.org/officeDocument/2006/relationships/hyperlink" Target="https://www.psrb.com/practice/insurance-coverage/" TargetMode="External"/><Relationship Id="rId12" Type="http://schemas.openxmlformats.org/officeDocument/2006/relationships/hyperlink" Target="https://www.psrb.com/practice/litigation/" TargetMode="External"/><Relationship Id="rId13" Type="http://schemas.openxmlformats.org/officeDocument/2006/relationships/hyperlink" Target="https://www.psrb.com/practice/real-estate/" TargetMode="External"/><Relationship Id="rId14" Type="http://schemas.openxmlformats.org/officeDocument/2006/relationships/hyperlink" Target="https://www.psrb.com/industry/agribusiness/" TargetMode="External"/><Relationship Id="rId15" Type="http://schemas.openxmlformats.org/officeDocument/2006/relationships/hyperlink" Target="https://www.psrb.com/industry/education-schools/" TargetMode="External"/><Relationship Id="rId16" Type="http://schemas.openxmlformats.org/officeDocument/2006/relationships/hyperlink" Target="https://www.psrb.com/industry/energy-utilities/" TargetMode="External"/><Relationship Id="rId17" Type="http://schemas.openxmlformats.org/officeDocument/2006/relationships/hyperlink" Target="https://www.psrb.com/industry/individuals-closely-held-businesses/" TargetMode="External"/><Relationship Id="rId18" Type="http://schemas.openxmlformats.org/officeDocument/2006/relationships/hyperlink" Target="https://www.psrb.com/industry/manufacturing/" TargetMode="External"/><Relationship Id="rId19" Type="http://schemas.openxmlformats.org/officeDocument/2006/relationships/hyperlink" Target="https://www.psrb.com/industry/municipalities-government/" TargetMode="External"/><Relationship Id="rId20" Type="http://schemas.openxmlformats.org/officeDocument/2006/relationships/hyperlink" Target="https://www.psrb.com/industry/non-profit-religious-organizations/" TargetMode="External"/><Relationship Id="rId21" Type="http://schemas.openxmlformats.org/officeDocument/2006/relationships/hyperlink" Target="https://www.psrb.com/industry/real-estate-development-construction/" TargetMode="External"/><Relationship Id="rId22" Type="http://schemas.openxmlformats.org/officeDocument/2006/relationships/header" Target="header1.xml"/><Relationship Id="rId2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 Id="rId2" Type="http://schemas.openxmlformats.org/officeDocument/2006/relationships/hyperlink" Target="http://www.ps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2024-03-29T03:37:49+00:00</dcterms:created>
  <dcterms:modified xsi:type="dcterms:W3CDTF">2024-03-29T03:37:49+00:00</dcterms:modified>
</cp:coreProperties>
</file>

<file path=docProps/custom.xml><?xml version="1.0" encoding="utf-8"?>
<Properties xmlns="http://schemas.openxmlformats.org/officeDocument/2006/custom-properties" xmlns:vt="http://schemas.openxmlformats.org/officeDocument/2006/docPropsVTypes"/>
</file>